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56827" w14:textId="77777777" w:rsidR="00FC7D27" w:rsidRDefault="00FC7D27" w:rsidP="00E07B86">
      <w:pPr>
        <w:spacing w:after="0" w:line="240" w:lineRule="auto"/>
        <w:jc w:val="center"/>
        <w:rPr>
          <w:rFonts w:ascii="Arial Black" w:hAnsi="Arial Black" w:cs="Arial"/>
          <w:b/>
          <w:i/>
          <w:color w:val="7030A0"/>
          <w:sz w:val="24"/>
          <w:szCs w:val="24"/>
          <w:u w:val="single"/>
        </w:rPr>
      </w:pPr>
    </w:p>
    <w:p w14:paraId="5DB183B1" w14:textId="7503D6D8" w:rsidR="00EE7B01" w:rsidRPr="00FC7D27" w:rsidRDefault="005B1828" w:rsidP="00E07B86">
      <w:pPr>
        <w:spacing w:after="0" w:line="240" w:lineRule="auto"/>
        <w:jc w:val="center"/>
        <w:rPr>
          <w:rFonts w:ascii="Arial Black" w:hAnsi="Arial Black" w:cs="Arial"/>
          <w:b/>
          <w:i/>
          <w:color w:val="7030A0"/>
          <w:sz w:val="32"/>
          <w:szCs w:val="32"/>
          <w:u w:val="single"/>
        </w:rPr>
      </w:pPr>
      <w:r w:rsidRPr="00FC7D27">
        <w:rPr>
          <w:rFonts w:ascii="Arial Black" w:hAnsi="Arial Black" w:cs="Arial"/>
          <w:b/>
          <w:i/>
          <w:color w:val="7030A0"/>
          <w:sz w:val="32"/>
          <w:szCs w:val="32"/>
          <w:u w:val="single"/>
        </w:rPr>
        <w:t xml:space="preserve">Program szkolenia </w:t>
      </w:r>
      <w:r w:rsidR="00FC7D27">
        <w:rPr>
          <w:rFonts w:ascii="Arial Black" w:hAnsi="Arial Black" w:cs="Arial"/>
          <w:b/>
          <w:i/>
          <w:color w:val="7030A0"/>
          <w:sz w:val="32"/>
          <w:szCs w:val="32"/>
          <w:u w:val="single"/>
        </w:rPr>
        <w:t xml:space="preserve">dla Kandydatów i </w:t>
      </w:r>
    </w:p>
    <w:p w14:paraId="7E160EE3" w14:textId="16AD979D" w:rsidR="00C560BC" w:rsidRPr="00FC7D27" w:rsidRDefault="00FC7D27" w:rsidP="00E07B86">
      <w:pPr>
        <w:spacing w:after="0" w:line="240" w:lineRule="auto"/>
        <w:jc w:val="center"/>
        <w:rPr>
          <w:rFonts w:ascii="Arial Black" w:hAnsi="Arial Black" w:cs="Arial"/>
          <w:b/>
          <w:i/>
          <w:color w:val="7030A0"/>
          <w:sz w:val="32"/>
          <w:szCs w:val="32"/>
          <w:u w:val="single"/>
        </w:rPr>
      </w:pPr>
      <w:r>
        <w:rPr>
          <w:rFonts w:ascii="Arial Black" w:hAnsi="Arial Black" w:cs="Arial"/>
          <w:b/>
          <w:i/>
          <w:color w:val="7030A0"/>
          <w:sz w:val="32"/>
          <w:szCs w:val="32"/>
          <w:u w:val="single"/>
        </w:rPr>
        <w:t>C</w:t>
      </w:r>
      <w:r w:rsidR="005B1828" w:rsidRPr="00FC7D27">
        <w:rPr>
          <w:rFonts w:ascii="Arial Black" w:hAnsi="Arial Black" w:cs="Arial"/>
          <w:b/>
          <w:i/>
          <w:color w:val="7030A0"/>
          <w:sz w:val="32"/>
          <w:szCs w:val="32"/>
          <w:u w:val="single"/>
        </w:rPr>
        <w:t>złonków komisji kolejowych</w:t>
      </w:r>
    </w:p>
    <w:p w14:paraId="27B7657E" w14:textId="693E36EA" w:rsidR="00FC7D27" w:rsidRDefault="00FC7D27" w:rsidP="00FC7D27">
      <w:pPr>
        <w:spacing w:after="0" w:line="240" w:lineRule="auto"/>
        <w:jc w:val="center"/>
        <w:rPr>
          <w:rFonts w:asciiTheme="minorHAnsi" w:hAnsiTheme="minorHAnsi" w:cs="Arial"/>
          <w:b/>
          <w:i/>
          <w:color w:val="002060"/>
          <w:sz w:val="28"/>
          <w:szCs w:val="28"/>
          <w:u w:val="single"/>
        </w:rPr>
      </w:pPr>
    </w:p>
    <w:p w14:paraId="12CDA8EB" w14:textId="77777777" w:rsidR="009F320D" w:rsidRDefault="009F320D" w:rsidP="00FC7D27">
      <w:pPr>
        <w:spacing w:after="0" w:line="240" w:lineRule="auto"/>
        <w:jc w:val="center"/>
        <w:rPr>
          <w:rFonts w:asciiTheme="minorHAnsi" w:hAnsiTheme="minorHAnsi" w:cs="Arial"/>
          <w:b/>
          <w:i/>
          <w:color w:val="002060"/>
          <w:sz w:val="28"/>
          <w:szCs w:val="28"/>
          <w:u w:val="single"/>
        </w:rPr>
      </w:pPr>
    </w:p>
    <w:p w14:paraId="60A3A8F3" w14:textId="7C3210B2" w:rsidR="00961DF1" w:rsidRDefault="00B248B3" w:rsidP="00FC7D27">
      <w:pPr>
        <w:spacing w:after="0" w:line="240" w:lineRule="auto"/>
        <w:jc w:val="center"/>
        <w:rPr>
          <w:rFonts w:asciiTheme="minorHAnsi" w:hAnsiTheme="minorHAnsi" w:cs="Arial"/>
          <w:b/>
          <w:i/>
          <w:color w:val="002060"/>
          <w:sz w:val="28"/>
          <w:szCs w:val="28"/>
          <w:u w:val="single"/>
        </w:rPr>
      </w:pPr>
      <w:r w:rsidRPr="00200676">
        <w:rPr>
          <w:rFonts w:asciiTheme="minorHAnsi" w:hAnsiTheme="minorHAnsi" w:cs="Arial"/>
          <w:b/>
          <w:i/>
          <w:color w:val="002060"/>
          <w:sz w:val="28"/>
          <w:szCs w:val="28"/>
          <w:u w:val="single"/>
        </w:rPr>
        <w:t xml:space="preserve">I </w:t>
      </w:r>
      <w:r w:rsidRPr="00200676">
        <w:rPr>
          <w:rFonts w:asciiTheme="minorHAnsi" w:hAnsiTheme="minorHAnsi" w:cs="Arial" w:hint="eastAsia"/>
          <w:b/>
          <w:i/>
          <w:color w:val="002060"/>
          <w:sz w:val="28"/>
          <w:szCs w:val="28"/>
          <w:u w:val="single"/>
        </w:rPr>
        <w:t>dzie</w:t>
      </w:r>
      <w:r w:rsidRPr="00200676">
        <w:rPr>
          <w:rFonts w:asciiTheme="minorHAnsi" w:hAnsiTheme="minorHAnsi" w:cs="Arial"/>
          <w:b/>
          <w:i/>
          <w:color w:val="002060"/>
          <w:sz w:val="28"/>
          <w:szCs w:val="28"/>
          <w:u w:val="single"/>
        </w:rPr>
        <w:t>ń</w:t>
      </w:r>
    </w:p>
    <w:p w14:paraId="63E06C93" w14:textId="77777777" w:rsidR="00FC7D27" w:rsidRPr="00200676" w:rsidRDefault="00FC7D27" w:rsidP="00FC7D27">
      <w:pPr>
        <w:spacing w:after="0" w:line="240" w:lineRule="auto"/>
        <w:rPr>
          <w:rFonts w:asciiTheme="minorHAnsi" w:hAnsiTheme="minorHAnsi" w:cs="Arial"/>
          <w:b/>
          <w:i/>
          <w:color w:val="002060"/>
          <w:sz w:val="28"/>
          <w:szCs w:val="28"/>
          <w:u w:val="single"/>
        </w:rPr>
      </w:pPr>
    </w:p>
    <w:p w14:paraId="01955AF5" w14:textId="590B1FF9" w:rsidR="005B1828" w:rsidRPr="00FC7D27" w:rsidRDefault="005B1828" w:rsidP="005B1828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b/>
          <w:bCs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Wprowadzenie.</w:t>
      </w:r>
    </w:p>
    <w:p w14:paraId="1AD66A87" w14:textId="10FA1923" w:rsidR="001C58C5" w:rsidRPr="00FC7D27" w:rsidRDefault="001C58C5" w:rsidP="005B1828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b/>
          <w:bCs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Trochę historii.</w:t>
      </w:r>
    </w:p>
    <w:p w14:paraId="59CF12F6" w14:textId="64923BC0" w:rsidR="005B1828" w:rsidRPr="00FC7D27" w:rsidRDefault="005B1828" w:rsidP="005B1828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b/>
          <w:bCs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Podstawowe akty prawne w pracach komisji kolejowych</w:t>
      </w:r>
      <w:r w:rsidR="001C58C5"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.</w:t>
      </w:r>
    </w:p>
    <w:p w14:paraId="48B97EC2" w14:textId="5E0F987B" w:rsidR="00406E9B" w:rsidRPr="00FC7D27" w:rsidRDefault="00406E9B" w:rsidP="001C58C5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b/>
          <w:bCs/>
        </w:rPr>
      </w:pPr>
      <w:r w:rsidRPr="00FC7D27">
        <w:rPr>
          <w:rFonts w:asciiTheme="minorHAnsi" w:hAnsiTheme="minorHAnsi"/>
          <w:b/>
          <w:bCs/>
        </w:rPr>
        <w:t xml:space="preserve">Najważniejsze instrukcje w pracy komisji kolejowych. </w:t>
      </w:r>
    </w:p>
    <w:p w14:paraId="78175CC7" w14:textId="77777777" w:rsidR="005B1828" w:rsidRPr="00FC7D27" w:rsidRDefault="005B1828" w:rsidP="001C58C5">
      <w:pPr>
        <w:pStyle w:val="NormalnyWeb"/>
        <w:numPr>
          <w:ilvl w:val="0"/>
          <w:numId w:val="5"/>
        </w:numPr>
        <w:spacing w:before="0" w:beforeAutospacing="0" w:after="0" w:afterAutospacing="0"/>
        <w:ind w:left="1077"/>
        <w:jc w:val="both"/>
        <w:textAlignment w:val="baseline"/>
        <w:rPr>
          <w:rFonts w:asciiTheme="minorHAnsi" w:hAnsiTheme="minorHAnsi"/>
          <w:b/>
          <w:bCs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Definicje zdarzeń kolejowych.</w:t>
      </w:r>
    </w:p>
    <w:p w14:paraId="334F3BCD" w14:textId="77777777" w:rsidR="00AF4C9D" w:rsidRPr="00FC7D27" w:rsidRDefault="00AF4C9D" w:rsidP="00AF4C9D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b/>
          <w:bCs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Poważne wypadki.</w:t>
      </w:r>
    </w:p>
    <w:p w14:paraId="01B5E48B" w14:textId="77777777" w:rsidR="00AF4C9D" w:rsidRPr="00FC7D27" w:rsidRDefault="00AF4C9D" w:rsidP="00AF4C9D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b/>
          <w:bCs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 xml:space="preserve">Wypadki </w:t>
      </w:r>
    </w:p>
    <w:p w14:paraId="3A0D5D65" w14:textId="79B3413D" w:rsidR="00AF4C9D" w:rsidRPr="00FC7D27" w:rsidRDefault="00AF4C9D" w:rsidP="00AF4C9D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b/>
          <w:bCs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Incydenty.</w:t>
      </w:r>
    </w:p>
    <w:p w14:paraId="2AE1F921" w14:textId="56B0ACE7" w:rsidR="001C58C5" w:rsidRPr="00FC7D27" w:rsidRDefault="001C58C5" w:rsidP="005B1828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b/>
          <w:bCs/>
        </w:rPr>
      </w:pPr>
      <w:r w:rsidRPr="00FC7D27">
        <w:rPr>
          <w:rFonts w:asciiTheme="minorHAnsi" w:hAnsiTheme="minorHAnsi"/>
          <w:b/>
          <w:bCs/>
        </w:rPr>
        <w:t>Rodzaje wypadków kolejowych.</w:t>
      </w:r>
    </w:p>
    <w:p w14:paraId="46DB63D2" w14:textId="77777777" w:rsidR="004D2152" w:rsidRPr="00FC7D27" w:rsidRDefault="004D2152" w:rsidP="004D2152">
      <w:pPr>
        <w:pStyle w:val="NormalnyWeb"/>
        <w:numPr>
          <w:ilvl w:val="0"/>
          <w:numId w:val="5"/>
        </w:numPr>
        <w:spacing w:after="0"/>
        <w:jc w:val="both"/>
        <w:textAlignment w:val="baseline"/>
        <w:rPr>
          <w:rFonts w:asciiTheme="minorHAnsi" w:hAnsiTheme="minorHAnsi"/>
          <w:b/>
          <w:bCs/>
        </w:rPr>
      </w:pPr>
      <w:r w:rsidRPr="00FC7D27">
        <w:rPr>
          <w:rFonts w:asciiTheme="minorHAnsi" w:hAnsiTheme="minorHAnsi"/>
          <w:b/>
          <w:bCs/>
        </w:rPr>
        <w:t>Praktyczne aspekty współpracy z Urzędem Transportu Kolejowego.</w:t>
      </w:r>
    </w:p>
    <w:p w14:paraId="52E5F10F" w14:textId="77B8D312" w:rsidR="004D2152" w:rsidRPr="00FC7D27" w:rsidRDefault="004D2152" w:rsidP="004D2152">
      <w:pPr>
        <w:pStyle w:val="NormalnyWeb"/>
        <w:numPr>
          <w:ilvl w:val="0"/>
          <w:numId w:val="5"/>
        </w:numPr>
        <w:spacing w:after="0"/>
        <w:jc w:val="both"/>
        <w:textAlignment w:val="baseline"/>
        <w:rPr>
          <w:rFonts w:asciiTheme="minorHAnsi" w:hAnsiTheme="minorHAnsi"/>
          <w:b/>
          <w:bCs/>
        </w:rPr>
      </w:pPr>
      <w:r w:rsidRPr="00FC7D27">
        <w:rPr>
          <w:rFonts w:asciiTheme="minorHAnsi" w:hAnsiTheme="minorHAnsi"/>
          <w:b/>
          <w:bCs/>
        </w:rPr>
        <w:t>Praktyczne aspekty współpracy z Państwową Komisją Badania Wypadków Kolejowych.</w:t>
      </w:r>
    </w:p>
    <w:p w14:paraId="2DC4CEAD" w14:textId="6FBFC47E" w:rsidR="005B1828" w:rsidRPr="00FC7D27" w:rsidRDefault="005B1828" w:rsidP="005B1828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b/>
          <w:bCs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Zgłaszanie zdarzeń kolejowych.</w:t>
      </w:r>
    </w:p>
    <w:p w14:paraId="72398B4D" w14:textId="77777777" w:rsidR="00C51BD9" w:rsidRPr="00FC7D27" w:rsidRDefault="00C51BD9" w:rsidP="00961DF1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Obowiązki zarządcy infrastruktury.</w:t>
      </w:r>
    </w:p>
    <w:p w14:paraId="24A1FB9D" w14:textId="77777777" w:rsidR="00C51BD9" w:rsidRPr="00FC7D27" w:rsidRDefault="00C51BD9" w:rsidP="00961DF1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Obowiązki użytkownika bocznicy.</w:t>
      </w:r>
    </w:p>
    <w:p w14:paraId="753E8C93" w14:textId="77777777" w:rsidR="00C51BD9" w:rsidRPr="00FC7D27" w:rsidRDefault="00C51BD9" w:rsidP="00961DF1">
      <w:pPr>
        <w:pStyle w:val="NormalnyWeb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Obowiązki przewoźnika kolejowego.</w:t>
      </w:r>
    </w:p>
    <w:p w14:paraId="4733BF59" w14:textId="19FE6E2B" w:rsidR="00C560BC" w:rsidRPr="00FC7D27" w:rsidRDefault="00C560BC" w:rsidP="004D2152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Rodzaje, zadania i tryb pracy komisji kolejowych.</w:t>
      </w:r>
    </w:p>
    <w:p w14:paraId="50D515B4" w14:textId="30D892DD" w:rsidR="00224AF9" w:rsidRPr="00FC7D27" w:rsidRDefault="00224AF9" w:rsidP="004D2152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Wyznaczanie członków komisji kolejowej.</w:t>
      </w:r>
    </w:p>
    <w:p w14:paraId="7973365D" w14:textId="65416CF9" w:rsidR="004D2152" w:rsidRPr="00FC7D27" w:rsidRDefault="00224AF9" w:rsidP="004D2152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Powołanie przewodniczącego komisji kolejowej.</w:t>
      </w:r>
    </w:p>
    <w:p w14:paraId="27408469" w14:textId="77777777" w:rsidR="00C560BC" w:rsidRPr="00FC7D27" w:rsidRDefault="00C560BC" w:rsidP="00C560BC">
      <w:pPr>
        <w:pStyle w:val="NormalnyWeb"/>
        <w:numPr>
          <w:ilvl w:val="0"/>
          <w:numId w:val="5"/>
        </w:numPr>
        <w:spacing w:after="0"/>
        <w:jc w:val="both"/>
        <w:textAlignment w:val="baseline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Protokół oględzin miejsca zdarzenia.</w:t>
      </w:r>
    </w:p>
    <w:p w14:paraId="71248A21" w14:textId="77777777" w:rsidR="00C560BC" w:rsidRPr="00FC7D27" w:rsidRDefault="00C560BC" w:rsidP="00C560BC">
      <w:pPr>
        <w:pStyle w:val="NormalnyWeb"/>
        <w:numPr>
          <w:ilvl w:val="0"/>
          <w:numId w:val="5"/>
        </w:numPr>
        <w:spacing w:after="0"/>
        <w:jc w:val="both"/>
        <w:textAlignment w:val="baseline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Ustalanie przyczyn i kategorii zdarzeń kolejowych.</w:t>
      </w:r>
    </w:p>
    <w:p w14:paraId="60F4C383" w14:textId="77777777" w:rsidR="00C560BC" w:rsidRPr="00FC7D27" w:rsidRDefault="00C560BC" w:rsidP="00C560BC">
      <w:pPr>
        <w:pStyle w:val="NormalnyWeb"/>
        <w:numPr>
          <w:ilvl w:val="0"/>
          <w:numId w:val="5"/>
        </w:numPr>
        <w:spacing w:after="0"/>
        <w:jc w:val="both"/>
        <w:textAlignment w:val="baseline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Protokół ustaleń końcowych.</w:t>
      </w:r>
    </w:p>
    <w:p w14:paraId="28FD6DEE" w14:textId="74EB8B06" w:rsidR="00C560BC" w:rsidRPr="00FC7D27" w:rsidRDefault="00C560BC" w:rsidP="00C560BC">
      <w:pPr>
        <w:pStyle w:val="NormalnyWeb"/>
        <w:numPr>
          <w:ilvl w:val="0"/>
          <w:numId w:val="5"/>
        </w:numPr>
        <w:spacing w:after="0"/>
        <w:jc w:val="both"/>
        <w:textAlignment w:val="baseline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Wnioski zapobiegawcze.</w:t>
      </w:r>
    </w:p>
    <w:p w14:paraId="0B4163E3" w14:textId="09CB7B4E" w:rsidR="00224AF9" w:rsidRPr="00FC7D27" w:rsidRDefault="00224AF9" w:rsidP="00224AF9">
      <w:pPr>
        <w:pStyle w:val="NormalnyWeb"/>
        <w:numPr>
          <w:ilvl w:val="0"/>
          <w:numId w:val="5"/>
        </w:numPr>
        <w:spacing w:after="0"/>
        <w:jc w:val="both"/>
        <w:textAlignment w:val="baseline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Postępowanie w sprawach spornych.</w:t>
      </w:r>
    </w:p>
    <w:p w14:paraId="1D6F082C" w14:textId="7DEE8DE7" w:rsidR="00693EF4" w:rsidRPr="00FC7D27" w:rsidRDefault="00C560BC" w:rsidP="00C560BC">
      <w:pPr>
        <w:pStyle w:val="NormalnyWeb"/>
        <w:numPr>
          <w:ilvl w:val="0"/>
          <w:numId w:val="5"/>
        </w:numPr>
        <w:spacing w:after="0"/>
        <w:jc w:val="both"/>
        <w:textAlignment w:val="baseline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Ważne zapisy w Regulaminie Sieci.</w:t>
      </w:r>
    </w:p>
    <w:p w14:paraId="4799491D" w14:textId="46328A4D" w:rsidR="00B248B3" w:rsidRPr="00FC7D27" w:rsidRDefault="00406E9B" w:rsidP="00FC7D27">
      <w:pPr>
        <w:pStyle w:val="NormalnyWeb"/>
        <w:numPr>
          <w:ilvl w:val="0"/>
          <w:numId w:val="5"/>
        </w:numPr>
        <w:spacing w:after="0"/>
        <w:jc w:val="both"/>
        <w:textAlignment w:val="baseline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Stanowiska Prezesa UTK dotyczące prac komisji kolejowych</w:t>
      </w:r>
    </w:p>
    <w:p w14:paraId="58A39CEC" w14:textId="41BD4ABF" w:rsidR="00961DF1" w:rsidRDefault="00B248B3" w:rsidP="00FC7D27">
      <w:pPr>
        <w:spacing w:after="0" w:line="240" w:lineRule="auto"/>
        <w:jc w:val="center"/>
        <w:rPr>
          <w:rFonts w:asciiTheme="minorHAnsi" w:hAnsiTheme="minorHAnsi" w:cs="Arial"/>
          <w:b/>
          <w:i/>
          <w:color w:val="002060"/>
          <w:sz w:val="24"/>
          <w:szCs w:val="24"/>
          <w:u w:val="single"/>
        </w:rPr>
      </w:pPr>
      <w:r w:rsidRPr="00FC7D27">
        <w:rPr>
          <w:rFonts w:asciiTheme="minorHAnsi" w:hAnsiTheme="minorHAnsi" w:cs="Arial"/>
          <w:b/>
          <w:i/>
          <w:color w:val="002060"/>
          <w:sz w:val="24"/>
          <w:szCs w:val="24"/>
          <w:u w:val="single"/>
        </w:rPr>
        <w:t>II dzień</w:t>
      </w:r>
    </w:p>
    <w:p w14:paraId="15E94F2A" w14:textId="77777777" w:rsidR="00FC7D27" w:rsidRPr="00FC7D27" w:rsidRDefault="00FC7D27" w:rsidP="00FC7D27">
      <w:pPr>
        <w:spacing w:after="0" w:line="240" w:lineRule="auto"/>
        <w:jc w:val="center"/>
        <w:rPr>
          <w:rFonts w:asciiTheme="minorHAnsi" w:hAnsiTheme="minorHAnsi" w:cs="Arial"/>
          <w:b/>
          <w:i/>
          <w:color w:val="002060"/>
          <w:sz w:val="24"/>
          <w:szCs w:val="24"/>
          <w:u w:val="single"/>
        </w:rPr>
      </w:pPr>
    </w:p>
    <w:p w14:paraId="536A8D5A" w14:textId="30AD23A4" w:rsidR="00406E9B" w:rsidRPr="00FC7D27" w:rsidRDefault="00406E9B" w:rsidP="00406E9B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Podstawowe informacje o infrastrukturze kolejowej.</w:t>
      </w:r>
    </w:p>
    <w:p w14:paraId="7D3D17FA" w14:textId="727A3625" w:rsidR="00406E9B" w:rsidRPr="00FC7D27" w:rsidRDefault="00406E9B" w:rsidP="00406E9B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Podział sieci kolejowej pod względem technicznym.</w:t>
      </w:r>
    </w:p>
    <w:p w14:paraId="557C2A64" w14:textId="00A0F30B" w:rsidR="0034152D" w:rsidRPr="00FC7D27" w:rsidRDefault="0034152D" w:rsidP="0034152D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Podstawowa dokumentacja techniczna prowadzona na posterunkach ruchu.</w:t>
      </w:r>
    </w:p>
    <w:p w14:paraId="7573196D" w14:textId="1D6D4A6A" w:rsidR="00224AF9" w:rsidRPr="00FC7D27" w:rsidRDefault="00224AF9" w:rsidP="00406E9B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Przejazdy kolejowo-drogowe.</w:t>
      </w:r>
    </w:p>
    <w:p w14:paraId="6D6EEDAC" w14:textId="1A7E57FB" w:rsidR="00961DF1" w:rsidRPr="00FC7D27" w:rsidRDefault="00224AF9" w:rsidP="00406E9B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Badanie z</w:t>
      </w:r>
      <w:r w:rsidR="00961DF1"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darze</w:t>
      </w: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ń</w:t>
      </w:r>
      <w:r w:rsidR="00961DF1"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 xml:space="preserve"> na przejazdach kolejow</w:t>
      </w: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o-drogowych.</w:t>
      </w:r>
    </w:p>
    <w:p w14:paraId="7A89C235" w14:textId="299BED92" w:rsidR="0034152D" w:rsidRPr="00FC7D27" w:rsidRDefault="0034152D" w:rsidP="0034152D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Rodzaje u</w:t>
      </w:r>
      <w:r w:rsidR="00961DF1"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rządze</w:t>
      </w: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ń</w:t>
      </w:r>
      <w:r w:rsidR="00961DF1"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 xml:space="preserve"> s</w:t>
      </w:r>
      <w:r w:rsidR="00224AF9"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 xml:space="preserve">terowania </w:t>
      </w:r>
      <w:r w:rsidR="00961DF1"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r</w:t>
      </w:r>
      <w:r w:rsidR="00224AF9"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 xml:space="preserve">uchem </w:t>
      </w:r>
      <w:r w:rsidR="00961DF1"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k</w:t>
      </w:r>
      <w:r w:rsidR="00224AF9"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olejowy</w:t>
      </w: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m.</w:t>
      </w:r>
    </w:p>
    <w:p w14:paraId="74FED2EB" w14:textId="4B4E4C6F" w:rsidR="00224AF9" w:rsidRPr="00FC7D27" w:rsidRDefault="00224AF9" w:rsidP="00406E9B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 xml:space="preserve">Badanie urządzeń </w:t>
      </w:r>
      <w:proofErr w:type="spellStart"/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srk</w:t>
      </w:r>
      <w:proofErr w:type="spellEnd"/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 xml:space="preserve"> po zdarzeniach kolejowych.</w:t>
      </w:r>
    </w:p>
    <w:p w14:paraId="55FB8719" w14:textId="3998953C" w:rsidR="00693EF4" w:rsidRPr="00FC7D27" w:rsidRDefault="00693EF4" w:rsidP="00406E9B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Ostrzeżenia i rozkazy pisemne.</w:t>
      </w:r>
    </w:p>
    <w:p w14:paraId="2DA1E708" w14:textId="3470EED1" w:rsidR="0034152D" w:rsidRPr="00FC7D27" w:rsidRDefault="0034152D" w:rsidP="00406E9B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Rozkłady jazdy pociągów.</w:t>
      </w:r>
    </w:p>
    <w:p w14:paraId="0ECCF501" w14:textId="3346CF65" w:rsidR="00C560BC" w:rsidRPr="00FC7D27" w:rsidRDefault="0034152D" w:rsidP="00406E9B">
      <w:pPr>
        <w:pStyle w:val="NormalnyWeb"/>
        <w:numPr>
          <w:ilvl w:val="0"/>
          <w:numId w:val="5"/>
        </w:numPr>
        <w:spacing w:after="0"/>
        <w:jc w:val="both"/>
        <w:textAlignment w:val="baseline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Diagnostyka</w:t>
      </w:r>
      <w:r w:rsidR="00C560BC"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 xml:space="preserve"> </w:t>
      </w: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nawierzchni</w:t>
      </w:r>
      <w:r w:rsidR="00C560BC"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 xml:space="preserve"> kolejow</w:t>
      </w:r>
      <w:r w:rsidR="006D0F55"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ej</w:t>
      </w:r>
      <w:r w:rsidR="00C560BC"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.</w:t>
      </w:r>
    </w:p>
    <w:p w14:paraId="67DFF211" w14:textId="77777777" w:rsidR="00C560BC" w:rsidRPr="00FC7D27" w:rsidRDefault="00C560BC" w:rsidP="00406E9B">
      <w:pPr>
        <w:pStyle w:val="NormalnyWeb"/>
        <w:numPr>
          <w:ilvl w:val="0"/>
          <w:numId w:val="5"/>
        </w:numPr>
        <w:spacing w:after="0"/>
        <w:jc w:val="both"/>
        <w:textAlignment w:val="baseline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Przyrządy pomiarowe przy pomiarach torów.</w:t>
      </w:r>
    </w:p>
    <w:p w14:paraId="155653B0" w14:textId="003225ED" w:rsidR="00C560BC" w:rsidRPr="00FC7D27" w:rsidRDefault="00C560BC" w:rsidP="00406E9B">
      <w:pPr>
        <w:pStyle w:val="NormalnyWeb"/>
        <w:numPr>
          <w:ilvl w:val="0"/>
          <w:numId w:val="5"/>
        </w:numPr>
        <w:spacing w:after="0"/>
        <w:jc w:val="both"/>
        <w:textAlignment w:val="baseline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Podstawowe definicje przy pomiarach torów.</w:t>
      </w:r>
    </w:p>
    <w:p w14:paraId="1EE59FE2" w14:textId="5A07B0FE" w:rsidR="00B636AE" w:rsidRPr="00FC7D27" w:rsidRDefault="00B636AE" w:rsidP="00406E9B">
      <w:pPr>
        <w:pStyle w:val="NormalnyWeb"/>
        <w:numPr>
          <w:ilvl w:val="0"/>
          <w:numId w:val="5"/>
        </w:numPr>
        <w:spacing w:after="0"/>
        <w:jc w:val="both"/>
        <w:textAlignment w:val="baseline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Diagnostyka szyn, podkładów, złączek i podsypki.</w:t>
      </w:r>
    </w:p>
    <w:p w14:paraId="2BD554CA" w14:textId="6D511D60" w:rsidR="00C560BC" w:rsidRPr="00FC7D27" w:rsidRDefault="00C560BC" w:rsidP="00406E9B">
      <w:pPr>
        <w:pStyle w:val="NormalnyWeb"/>
        <w:numPr>
          <w:ilvl w:val="0"/>
          <w:numId w:val="5"/>
        </w:numPr>
        <w:spacing w:after="0"/>
        <w:jc w:val="both"/>
        <w:textAlignment w:val="baseline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Dopuszczalne parametry układów torowych.</w:t>
      </w:r>
    </w:p>
    <w:p w14:paraId="5BE0D48C" w14:textId="4711B1DE" w:rsidR="00B636AE" w:rsidRPr="00FC7D27" w:rsidRDefault="00B636AE" w:rsidP="00406E9B">
      <w:pPr>
        <w:pStyle w:val="NormalnyWeb"/>
        <w:numPr>
          <w:ilvl w:val="0"/>
          <w:numId w:val="5"/>
        </w:numPr>
        <w:spacing w:after="0"/>
        <w:jc w:val="both"/>
        <w:textAlignment w:val="baseline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Tor bezstykowy.</w:t>
      </w:r>
    </w:p>
    <w:p w14:paraId="322298A8" w14:textId="6A5E18E9" w:rsidR="00C560BC" w:rsidRPr="00FC7D27" w:rsidRDefault="00C560BC" w:rsidP="00406E9B">
      <w:pPr>
        <w:pStyle w:val="NormalnyWeb"/>
        <w:numPr>
          <w:ilvl w:val="0"/>
          <w:numId w:val="5"/>
        </w:numPr>
        <w:spacing w:after="0"/>
        <w:jc w:val="both"/>
        <w:textAlignment w:val="baseline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Budowa</w:t>
      </w:r>
      <w:r w:rsidR="00B636AE"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 xml:space="preserve"> i oznaczenia</w:t>
      </w: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 xml:space="preserve"> rozjazdów.</w:t>
      </w:r>
    </w:p>
    <w:p w14:paraId="36EE81E1" w14:textId="477B6B4D" w:rsidR="00B636AE" w:rsidRPr="00FC7D27" w:rsidRDefault="00B636AE" w:rsidP="00406E9B">
      <w:pPr>
        <w:pStyle w:val="NormalnyWeb"/>
        <w:numPr>
          <w:ilvl w:val="0"/>
          <w:numId w:val="5"/>
        </w:numPr>
        <w:spacing w:after="0"/>
        <w:jc w:val="both"/>
        <w:textAlignment w:val="baseline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lastRenderedPageBreak/>
        <w:t>Badania i pomiary rozjazdów.</w:t>
      </w:r>
    </w:p>
    <w:p w14:paraId="64D03420" w14:textId="19E1B162" w:rsidR="00B636AE" w:rsidRPr="00FC7D27" w:rsidRDefault="00B636AE" w:rsidP="00406E9B">
      <w:pPr>
        <w:pStyle w:val="NormalnyWeb"/>
        <w:numPr>
          <w:ilvl w:val="0"/>
          <w:numId w:val="5"/>
        </w:numPr>
        <w:spacing w:after="0"/>
        <w:jc w:val="both"/>
        <w:textAlignment w:val="baseline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Badania wykolejeni na rozjazdach.</w:t>
      </w:r>
    </w:p>
    <w:p w14:paraId="0503F45E" w14:textId="28C0F7CE" w:rsidR="00B636AE" w:rsidRPr="00FC7D27" w:rsidRDefault="00B636AE" w:rsidP="00B636AE">
      <w:pPr>
        <w:pStyle w:val="NormalnyWeb"/>
        <w:numPr>
          <w:ilvl w:val="0"/>
          <w:numId w:val="5"/>
        </w:numPr>
        <w:spacing w:after="0"/>
        <w:jc w:val="both"/>
        <w:textAlignment w:val="baseline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Pomiary drezyną pomiarową, analiza wydruków i wykresów.</w:t>
      </w:r>
    </w:p>
    <w:p w14:paraId="3BC672D9" w14:textId="5D1AA7CA" w:rsidR="00406E9B" w:rsidRPr="00FC7D27" w:rsidRDefault="00406E9B" w:rsidP="00406E9B">
      <w:pPr>
        <w:pStyle w:val="NormalnyWeb"/>
        <w:numPr>
          <w:ilvl w:val="0"/>
          <w:numId w:val="5"/>
        </w:numPr>
        <w:spacing w:after="0"/>
        <w:jc w:val="both"/>
        <w:textAlignment w:val="baseline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</w:rPr>
        <w:t>Kolejowe obiekty inżynieryjne.</w:t>
      </w:r>
    </w:p>
    <w:p w14:paraId="17408D3E" w14:textId="77777777" w:rsidR="006D0F55" w:rsidRPr="00FC7D27" w:rsidRDefault="006D0F55" w:rsidP="006D0F55">
      <w:pPr>
        <w:pStyle w:val="Akapitzlist"/>
        <w:numPr>
          <w:ilvl w:val="0"/>
          <w:numId w:val="5"/>
        </w:numPr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  <w:t>Współpraca pantografów z siecią trakcyjną.</w:t>
      </w:r>
    </w:p>
    <w:p w14:paraId="2506D0B5" w14:textId="365BE3A0" w:rsidR="006D0F55" w:rsidRPr="00FC7D27" w:rsidRDefault="006D0F55" w:rsidP="00406E9B">
      <w:pPr>
        <w:pStyle w:val="Akapitzlist"/>
        <w:numPr>
          <w:ilvl w:val="0"/>
          <w:numId w:val="5"/>
        </w:numPr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  <w:t>Towary niebezpieczne.</w:t>
      </w:r>
    </w:p>
    <w:p w14:paraId="7E3838D4" w14:textId="159FB74C" w:rsidR="0034152D" w:rsidRPr="00FC7D27" w:rsidRDefault="0034152D" w:rsidP="0034152D">
      <w:pPr>
        <w:pStyle w:val="Akapitzlist"/>
        <w:numPr>
          <w:ilvl w:val="0"/>
          <w:numId w:val="5"/>
        </w:numPr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  <w:t>Podstawowe informacje o pojazdach kolejowych.</w:t>
      </w:r>
    </w:p>
    <w:p w14:paraId="051FE4D1" w14:textId="77777777" w:rsidR="006D0F55" w:rsidRPr="00FC7D27" w:rsidRDefault="006D0F55" w:rsidP="00406E9B">
      <w:pPr>
        <w:pStyle w:val="Akapitzlist"/>
        <w:numPr>
          <w:ilvl w:val="0"/>
          <w:numId w:val="5"/>
        </w:numPr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  <w:t>Oznaczenie pojazdów kolejowych.</w:t>
      </w:r>
    </w:p>
    <w:p w14:paraId="78DBC53A" w14:textId="7717668D" w:rsidR="006D0F55" w:rsidRPr="00FC7D27" w:rsidRDefault="006D0F55" w:rsidP="006D0F55">
      <w:pPr>
        <w:pStyle w:val="Akapitzlist"/>
        <w:numPr>
          <w:ilvl w:val="0"/>
          <w:numId w:val="5"/>
        </w:numPr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  <w:t>Przyrządy pomiarowe przy badaniu pojazdów kolejowych.</w:t>
      </w:r>
    </w:p>
    <w:p w14:paraId="57C62B87" w14:textId="67925437" w:rsidR="00DC06FF" w:rsidRPr="00FC7D27" w:rsidRDefault="00DC06FF" w:rsidP="00DC06FF">
      <w:pPr>
        <w:pStyle w:val="Akapitzlist"/>
        <w:numPr>
          <w:ilvl w:val="0"/>
          <w:numId w:val="5"/>
        </w:numPr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  <w:t>Pomiary pojazdów kolejowych.</w:t>
      </w:r>
    </w:p>
    <w:p w14:paraId="73B5A70E" w14:textId="51FA76E4" w:rsidR="00DC06FF" w:rsidRPr="00FC7D27" w:rsidRDefault="00DC06FF" w:rsidP="00DC06FF">
      <w:pPr>
        <w:pStyle w:val="Akapitzlist"/>
        <w:numPr>
          <w:ilvl w:val="0"/>
          <w:numId w:val="5"/>
        </w:numPr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  <w:t>Zestawy kołowe pojazdów kolejowych.</w:t>
      </w:r>
    </w:p>
    <w:p w14:paraId="1FD9ABC7" w14:textId="452802F7" w:rsidR="00BF379C" w:rsidRPr="00FC7D27" w:rsidRDefault="00BF379C" w:rsidP="00BF379C">
      <w:pPr>
        <w:pStyle w:val="Akapitzlist"/>
        <w:numPr>
          <w:ilvl w:val="0"/>
          <w:numId w:val="5"/>
        </w:numPr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  <w:t>Dopuszczalne parametry pojazdów kolejowych.</w:t>
      </w:r>
    </w:p>
    <w:p w14:paraId="2B06A55C" w14:textId="2B5F8AC1" w:rsidR="00FA4F2D" w:rsidRPr="00FC7D27" w:rsidRDefault="00FA4F2D" w:rsidP="00FA4F2D">
      <w:pPr>
        <w:pStyle w:val="Akapitzlist"/>
        <w:numPr>
          <w:ilvl w:val="0"/>
          <w:numId w:val="5"/>
        </w:numPr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  <w:t>Urządzenia przekazywania informacji tor – pojazd kolejowy.</w:t>
      </w:r>
    </w:p>
    <w:p w14:paraId="79E83F83" w14:textId="77777777" w:rsidR="00FA4F2D" w:rsidRPr="00FC7D27" w:rsidRDefault="00FA4F2D" w:rsidP="00FA4F2D">
      <w:pPr>
        <w:pStyle w:val="Akapitzlist"/>
        <w:numPr>
          <w:ilvl w:val="0"/>
          <w:numId w:val="5"/>
        </w:numPr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  <w:t>Czytanie i opisy taśm prędkościomierza.</w:t>
      </w:r>
    </w:p>
    <w:p w14:paraId="26CD00CE" w14:textId="3A7A5871" w:rsidR="00FA4F2D" w:rsidRPr="00FC7D27" w:rsidRDefault="00FA4F2D" w:rsidP="00BF379C">
      <w:pPr>
        <w:pStyle w:val="Akapitzlist"/>
        <w:numPr>
          <w:ilvl w:val="0"/>
          <w:numId w:val="5"/>
        </w:numPr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  <w:t>Badanie lokomotyw.</w:t>
      </w:r>
    </w:p>
    <w:p w14:paraId="725386AF" w14:textId="5BAE2DE8" w:rsidR="006D0F55" w:rsidRPr="00FC7D27" w:rsidRDefault="006D0F55" w:rsidP="006D0F55">
      <w:pPr>
        <w:pStyle w:val="Akapitzlist"/>
        <w:numPr>
          <w:ilvl w:val="0"/>
          <w:numId w:val="5"/>
        </w:numPr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  <w:t xml:space="preserve">Poziomy utrzymania pojazdów kolejowych. </w:t>
      </w:r>
    </w:p>
    <w:p w14:paraId="7D626719" w14:textId="37C1CFE0" w:rsidR="00BF379C" w:rsidRPr="00FC7D27" w:rsidRDefault="00BF379C" w:rsidP="00115C84">
      <w:pPr>
        <w:spacing w:after="0" w:line="240" w:lineRule="auto"/>
        <w:jc w:val="center"/>
        <w:rPr>
          <w:rFonts w:asciiTheme="minorHAnsi" w:hAnsiTheme="minorHAnsi" w:cs="Arial"/>
          <w:b/>
          <w:bCs/>
          <w:i/>
          <w:color w:val="002060"/>
          <w:sz w:val="24"/>
          <w:szCs w:val="24"/>
          <w:u w:val="single"/>
        </w:rPr>
      </w:pPr>
      <w:r w:rsidRPr="00FC7D27">
        <w:rPr>
          <w:rFonts w:asciiTheme="minorHAnsi" w:hAnsiTheme="minorHAnsi" w:cs="Arial"/>
          <w:b/>
          <w:bCs/>
          <w:i/>
          <w:color w:val="002060"/>
          <w:sz w:val="24"/>
          <w:szCs w:val="24"/>
          <w:u w:val="single"/>
        </w:rPr>
        <w:t>III dzień</w:t>
      </w:r>
    </w:p>
    <w:p w14:paraId="21508D23" w14:textId="77777777" w:rsidR="00115C84" w:rsidRPr="00FC7D27" w:rsidRDefault="00115C84" w:rsidP="00115C84">
      <w:pPr>
        <w:spacing w:after="0" w:line="240" w:lineRule="auto"/>
        <w:jc w:val="center"/>
        <w:rPr>
          <w:rFonts w:asciiTheme="minorHAnsi" w:hAnsiTheme="minorHAnsi" w:cs="Arial"/>
          <w:b/>
          <w:bCs/>
          <w:i/>
          <w:color w:val="002060"/>
          <w:sz w:val="24"/>
          <w:szCs w:val="24"/>
          <w:u w:val="single"/>
        </w:rPr>
      </w:pPr>
    </w:p>
    <w:p w14:paraId="441F6545" w14:textId="77777777" w:rsidR="00DC06FF" w:rsidRPr="00FC7D27" w:rsidRDefault="00DC06FF" w:rsidP="00DC06FF">
      <w:pPr>
        <w:pStyle w:val="Akapitzlist"/>
        <w:numPr>
          <w:ilvl w:val="0"/>
          <w:numId w:val="5"/>
        </w:numPr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  <w:t>Sytuacje potencjalnie niebezpieczne.</w:t>
      </w:r>
    </w:p>
    <w:p w14:paraId="0C47B29E" w14:textId="05E36B91" w:rsidR="00DC06FF" w:rsidRPr="00FC7D27" w:rsidRDefault="00DC06FF" w:rsidP="00DC06FF">
      <w:pPr>
        <w:pStyle w:val="Akapitzlist"/>
        <w:numPr>
          <w:ilvl w:val="0"/>
          <w:numId w:val="5"/>
        </w:numPr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  <w:t>Urządzenia detekcji stanów awaryjnych taboru (DSAT)</w:t>
      </w:r>
    </w:p>
    <w:p w14:paraId="6A1D16C0" w14:textId="3B2818AF" w:rsidR="006D0F55" w:rsidRPr="00FC7D27" w:rsidRDefault="006D0F55" w:rsidP="00406E9B">
      <w:pPr>
        <w:pStyle w:val="Akapitzlist"/>
        <w:numPr>
          <w:ilvl w:val="0"/>
          <w:numId w:val="5"/>
        </w:numPr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  <w:t>Obsługa pociągów.</w:t>
      </w:r>
    </w:p>
    <w:p w14:paraId="780BC04E" w14:textId="3BE78562" w:rsidR="00DC06FF" w:rsidRPr="00FC7D27" w:rsidRDefault="00DC06FF" w:rsidP="00406E9B">
      <w:pPr>
        <w:pStyle w:val="Akapitzlist"/>
        <w:numPr>
          <w:ilvl w:val="0"/>
          <w:numId w:val="5"/>
        </w:numPr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  <w:t>Obsada drużyny trakcyjnej.</w:t>
      </w:r>
    </w:p>
    <w:p w14:paraId="59CE3C05" w14:textId="4139E8CC" w:rsidR="00DC06FF" w:rsidRPr="00FC7D27" w:rsidRDefault="00DC06FF" w:rsidP="00406E9B">
      <w:pPr>
        <w:pStyle w:val="Akapitzlist"/>
        <w:numPr>
          <w:ilvl w:val="0"/>
          <w:numId w:val="5"/>
        </w:numPr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  <w:t>Przygotowanie pociągów do drogi.</w:t>
      </w:r>
    </w:p>
    <w:p w14:paraId="685A17ED" w14:textId="1612C366" w:rsidR="006D0F55" w:rsidRPr="00FC7D27" w:rsidRDefault="006D0F55" w:rsidP="00406E9B">
      <w:pPr>
        <w:pStyle w:val="Akapitzlist"/>
        <w:numPr>
          <w:ilvl w:val="0"/>
          <w:numId w:val="5"/>
        </w:numPr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  <w:t>Dokumenty pociągowe.</w:t>
      </w:r>
    </w:p>
    <w:p w14:paraId="76B52127" w14:textId="48B62AF2" w:rsidR="006D0F55" w:rsidRPr="00FC7D27" w:rsidRDefault="006D0F55" w:rsidP="00406E9B">
      <w:pPr>
        <w:pStyle w:val="Akapitzlist"/>
        <w:numPr>
          <w:ilvl w:val="0"/>
          <w:numId w:val="5"/>
        </w:numPr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  <w:t>Wymagania dla pracowników kolejowych.</w:t>
      </w:r>
    </w:p>
    <w:p w14:paraId="35072591" w14:textId="77777777" w:rsidR="006D0F55" w:rsidRPr="00FC7D27" w:rsidRDefault="006D0F55" w:rsidP="006D0F55">
      <w:pPr>
        <w:pStyle w:val="Akapitzlist"/>
        <w:numPr>
          <w:ilvl w:val="0"/>
          <w:numId w:val="5"/>
        </w:numPr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  <w:t>Zasady ładowania wagonów, tabele ładowności, dopuszczalne naciski.</w:t>
      </w:r>
    </w:p>
    <w:p w14:paraId="0F9B1A98" w14:textId="30D1F92B" w:rsidR="006D0F55" w:rsidRPr="00FC7D27" w:rsidRDefault="006D0F55" w:rsidP="006D0F55">
      <w:pPr>
        <w:pStyle w:val="Akapitzlist"/>
        <w:numPr>
          <w:ilvl w:val="0"/>
          <w:numId w:val="5"/>
        </w:numPr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  <w:t>Kolejowe ratownictwo techniczne – usuwanie skutków wypadków kolejowych.</w:t>
      </w:r>
    </w:p>
    <w:p w14:paraId="0250A68A" w14:textId="1B015B68" w:rsidR="00DC06FF" w:rsidRPr="00FC7D27" w:rsidRDefault="00DC06FF" w:rsidP="00DC06FF">
      <w:pPr>
        <w:pStyle w:val="Akapitzlist"/>
        <w:numPr>
          <w:ilvl w:val="0"/>
          <w:numId w:val="5"/>
        </w:numPr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  <w:t>Inne praktyczne aspekty zagadnień w pracach komisji kolejowych</w:t>
      </w:r>
    </w:p>
    <w:p w14:paraId="4C57F9F5" w14:textId="77777777" w:rsidR="006D0F55" w:rsidRPr="00FC7D27" w:rsidRDefault="006D0F55" w:rsidP="006D0F55">
      <w:pPr>
        <w:pStyle w:val="Akapitzlist"/>
        <w:numPr>
          <w:ilvl w:val="0"/>
          <w:numId w:val="5"/>
        </w:numPr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</w:pPr>
      <w:r w:rsidRPr="00FC7D27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  <w:t>Filmy i faktografia wypadków kolejowych.</w:t>
      </w:r>
    </w:p>
    <w:p w14:paraId="15B1C302" w14:textId="77777777" w:rsidR="006D0F55" w:rsidRPr="00FC7D27" w:rsidRDefault="006D0F55" w:rsidP="00BF379C">
      <w:pPr>
        <w:ind w:left="360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4"/>
          <w:szCs w:val="24"/>
          <w:lang w:eastAsia="pl-PL"/>
        </w:rPr>
      </w:pPr>
    </w:p>
    <w:p w14:paraId="40B8F2D6" w14:textId="77777777" w:rsidR="00C560BC" w:rsidRPr="00FC7D27" w:rsidRDefault="00C560BC" w:rsidP="00406E9B">
      <w:pPr>
        <w:pStyle w:val="NormalnyWeb"/>
        <w:spacing w:before="0" w:beforeAutospacing="0" w:after="0" w:afterAutospacing="0"/>
        <w:ind w:left="360"/>
        <w:jc w:val="both"/>
        <w:textAlignment w:val="baseline"/>
        <w:rPr>
          <w:rFonts w:asciiTheme="minorHAnsi" w:eastAsiaTheme="minorEastAsia" w:hAnsiTheme="minorHAnsi" w:cstheme="minorBidi"/>
          <w:color w:val="000000" w:themeColor="text1"/>
          <w:kern w:val="24"/>
        </w:rPr>
      </w:pPr>
    </w:p>
    <w:p w14:paraId="1248DCED" w14:textId="77777777" w:rsidR="00B248B3" w:rsidRPr="00FC7D27" w:rsidRDefault="00B248B3" w:rsidP="00B248B3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hAnsiTheme="minorHAnsi"/>
        </w:rPr>
      </w:pPr>
    </w:p>
    <w:p w14:paraId="07AE4332" w14:textId="527AF73C" w:rsidR="00F525EB" w:rsidRPr="00FC7D27" w:rsidRDefault="00252A6E" w:rsidP="00C560BC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eastAsiaTheme="minorEastAsia" w:hAnsiTheme="minorHAnsi" w:cstheme="minorBidi"/>
          <w:b/>
          <w:color w:val="C00000"/>
          <w:kern w:val="24"/>
        </w:rPr>
      </w:pPr>
      <w:r w:rsidRPr="00FC7D27">
        <w:rPr>
          <w:rFonts w:asciiTheme="minorHAnsi" w:eastAsiaTheme="minorEastAsia" w:hAnsiTheme="minorHAnsi" w:cstheme="minorBidi"/>
          <w:b/>
          <w:color w:val="C00000"/>
          <w:kern w:val="24"/>
        </w:rPr>
        <w:t>Podczas całego pobytu</w:t>
      </w:r>
      <w:r w:rsidR="0062261D" w:rsidRPr="00FC7D27">
        <w:rPr>
          <w:rFonts w:asciiTheme="minorHAnsi" w:eastAsiaTheme="minorEastAsia" w:hAnsiTheme="minorHAnsi" w:cstheme="minorBidi"/>
          <w:b/>
          <w:color w:val="C00000"/>
          <w:kern w:val="24"/>
        </w:rPr>
        <w:t xml:space="preserve"> </w:t>
      </w:r>
      <w:r w:rsidR="008B24D0" w:rsidRPr="00FC7D27">
        <w:rPr>
          <w:rFonts w:asciiTheme="minorHAnsi" w:eastAsiaTheme="minorEastAsia" w:hAnsiTheme="minorHAnsi" w:cstheme="minorBidi"/>
          <w:b/>
          <w:color w:val="C00000"/>
          <w:kern w:val="24"/>
        </w:rPr>
        <w:t xml:space="preserve">istnieje możliwość </w:t>
      </w:r>
      <w:r w:rsidR="0062261D" w:rsidRPr="00FC7D27">
        <w:rPr>
          <w:rFonts w:asciiTheme="minorHAnsi" w:eastAsiaTheme="minorEastAsia" w:hAnsiTheme="minorHAnsi" w:cstheme="minorBidi"/>
          <w:b/>
          <w:color w:val="C00000"/>
          <w:kern w:val="24"/>
        </w:rPr>
        <w:t>k</w:t>
      </w:r>
      <w:r w:rsidR="008B24D0" w:rsidRPr="00FC7D27">
        <w:rPr>
          <w:rFonts w:asciiTheme="minorHAnsi" w:eastAsiaTheme="minorEastAsia" w:hAnsiTheme="minorHAnsi" w:cstheme="minorBidi"/>
          <w:b/>
          <w:color w:val="C00000"/>
          <w:kern w:val="24"/>
        </w:rPr>
        <w:t>onsultacji w zakresie problemów w pracach komisji kolejowych</w:t>
      </w:r>
      <w:r w:rsidR="00AF4C9D" w:rsidRPr="00FC7D27">
        <w:rPr>
          <w:rFonts w:asciiTheme="minorHAnsi" w:eastAsiaTheme="minorEastAsia" w:hAnsiTheme="minorHAnsi" w:cstheme="minorBidi"/>
          <w:b/>
          <w:color w:val="C00000"/>
          <w:kern w:val="24"/>
        </w:rPr>
        <w:t>.</w:t>
      </w:r>
    </w:p>
    <w:sectPr w:rsidR="00F525EB" w:rsidRPr="00FC7D27" w:rsidSect="00E07B86">
      <w:pgSz w:w="11906" w:h="16838" w:code="9"/>
      <w:pgMar w:top="426" w:right="1134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07810"/>
    <w:multiLevelType w:val="hybridMultilevel"/>
    <w:tmpl w:val="8676F3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7E28C7"/>
    <w:multiLevelType w:val="hybridMultilevel"/>
    <w:tmpl w:val="D2742F86"/>
    <w:lvl w:ilvl="0" w:tplc="378C3D58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EastAsia" w:hAnsi="Calibri" w:cstheme="minorBid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5C5EEF"/>
    <w:multiLevelType w:val="hybridMultilevel"/>
    <w:tmpl w:val="19343640"/>
    <w:lvl w:ilvl="0" w:tplc="02DCF1A0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EastAsia" w:hAnsi="Calibri" w:cstheme="minorBid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B753F8"/>
    <w:multiLevelType w:val="hybridMultilevel"/>
    <w:tmpl w:val="75F823E4"/>
    <w:lvl w:ilvl="0" w:tplc="14AA06AC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EastAsia" w:hAnsi="Calibri" w:cstheme="minorBidi" w:hint="default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95F04"/>
    <w:multiLevelType w:val="hybridMultilevel"/>
    <w:tmpl w:val="19343640"/>
    <w:lvl w:ilvl="0" w:tplc="02DCF1A0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EastAsia" w:hAnsi="Calibri" w:cstheme="minorBid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4E2A24"/>
    <w:multiLevelType w:val="hybridMultilevel"/>
    <w:tmpl w:val="F894E8C0"/>
    <w:lvl w:ilvl="0" w:tplc="14AA06AC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EastAsia" w:hAnsi="Calibri" w:cstheme="minorBidi" w:hint="default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D3B14"/>
    <w:multiLevelType w:val="hybridMultilevel"/>
    <w:tmpl w:val="6DFA848E"/>
    <w:lvl w:ilvl="0" w:tplc="14AA06AC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EastAsia" w:hAnsi="Calibri" w:cstheme="minorBidi" w:hint="default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145AC"/>
    <w:multiLevelType w:val="hybridMultilevel"/>
    <w:tmpl w:val="3C4805AA"/>
    <w:lvl w:ilvl="0" w:tplc="A61C09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DC366DF"/>
    <w:multiLevelType w:val="hybridMultilevel"/>
    <w:tmpl w:val="2EC46EFC"/>
    <w:lvl w:ilvl="0" w:tplc="2FC869A4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EastAsia" w:hAnsi="Calibri" w:cstheme="minorBid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2251827"/>
    <w:multiLevelType w:val="hybridMultilevel"/>
    <w:tmpl w:val="DEF4EEFC"/>
    <w:lvl w:ilvl="0" w:tplc="1FAA34CA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EastAsia" w:hAnsi="Calibri" w:cstheme="minorBidi" w:hint="default"/>
        <w:color w:val="000000" w:themeColor="text1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D0AE6"/>
    <w:multiLevelType w:val="hybridMultilevel"/>
    <w:tmpl w:val="7F5EDEC2"/>
    <w:lvl w:ilvl="0" w:tplc="3C7E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9FC6530"/>
    <w:multiLevelType w:val="hybridMultilevel"/>
    <w:tmpl w:val="CCD498FC"/>
    <w:lvl w:ilvl="0" w:tplc="A8509586">
      <w:start w:val="1"/>
      <w:numFmt w:val="decimal"/>
      <w:lvlText w:val="%1."/>
      <w:lvlJc w:val="left"/>
      <w:pPr>
        <w:ind w:left="1440" w:hanging="360"/>
      </w:pPr>
      <w:rPr>
        <w:rFonts w:eastAsiaTheme="minorEastAsia" w:cstheme="minorBid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EE822C4"/>
    <w:multiLevelType w:val="hybridMultilevel"/>
    <w:tmpl w:val="19343640"/>
    <w:lvl w:ilvl="0" w:tplc="02DCF1A0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EastAsia" w:hAnsi="Calibri" w:cstheme="minorBid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1DB6395"/>
    <w:multiLevelType w:val="hybridMultilevel"/>
    <w:tmpl w:val="3C4805AA"/>
    <w:lvl w:ilvl="0" w:tplc="A61C09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F427C67"/>
    <w:multiLevelType w:val="hybridMultilevel"/>
    <w:tmpl w:val="A7E8F2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33F07BC"/>
    <w:multiLevelType w:val="hybridMultilevel"/>
    <w:tmpl w:val="3C4805AA"/>
    <w:lvl w:ilvl="0" w:tplc="A61C09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AE902D9"/>
    <w:multiLevelType w:val="hybridMultilevel"/>
    <w:tmpl w:val="48F8C440"/>
    <w:lvl w:ilvl="0" w:tplc="66FC3B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F4675C0"/>
    <w:multiLevelType w:val="hybridMultilevel"/>
    <w:tmpl w:val="36862F1E"/>
    <w:lvl w:ilvl="0" w:tplc="E1787D1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4077670">
    <w:abstractNumId w:val="0"/>
  </w:num>
  <w:num w:numId="2" w16cid:durableId="7498157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3981286">
    <w:abstractNumId w:val="14"/>
  </w:num>
  <w:num w:numId="4" w16cid:durableId="355738521">
    <w:abstractNumId w:val="17"/>
  </w:num>
  <w:num w:numId="5" w16cid:durableId="158931794">
    <w:abstractNumId w:val="3"/>
  </w:num>
  <w:num w:numId="6" w16cid:durableId="1257405150">
    <w:abstractNumId w:val="1"/>
  </w:num>
  <w:num w:numId="7" w16cid:durableId="1240098776">
    <w:abstractNumId w:val="8"/>
  </w:num>
  <w:num w:numId="8" w16cid:durableId="1606497892">
    <w:abstractNumId w:val="9"/>
  </w:num>
  <w:num w:numId="9" w16cid:durableId="585191589">
    <w:abstractNumId w:val="12"/>
  </w:num>
  <w:num w:numId="10" w16cid:durableId="1024135943">
    <w:abstractNumId w:val="15"/>
  </w:num>
  <w:num w:numId="11" w16cid:durableId="1638486625">
    <w:abstractNumId w:val="7"/>
  </w:num>
  <w:num w:numId="12" w16cid:durableId="1939172421">
    <w:abstractNumId w:val="13"/>
  </w:num>
  <w:num w:numId="13" w16cid:durableId="1817062696">
    <w:abstractNumId w:val="5"/>
  </w:num>
  <w:num w:numId="14" w16cid:durableId="1969243200">
    <w:abstractNumId w:val="16"/>
  </w:num>
  <w:num w:numId="15" w16cid:durableId="103889305">
    <w:abstractNumId w:val="2"/>
  </w:num>
  <w:num w:numId="16" w16cid:durableId="1001813273">
    <w:abstractNumId w:val="11"/>
  </w:num>
  <w:num w:numId="17" w16cid:durableId="1534803855">
    <w:abstractNumId w:val="4"/>
  </w:num>
  <w:num w:numId="18" w16cid:durableId="12701153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282"/>
    <w:rsid w:val="00013570"/>
    <w:rsid w:val="00013FE2"/>
    <w:rsid w:val="00024394"/>
    <w:rsid w:val="000544FC"/>
    <w:rsid w:val="00057F1F"/>
    <w:rsid w:val="00092080"/>
    <w:rsid w:val="000A6FA7"/>
    <w:rsid w:val="000D69F7"/>
    <w:rsid w:val="000F657B"/>
    <w:rsid w:val="00115C84"/>
    <w:rsid w:val="0011706F"/>
    <w:rsid w:val="00125353"/>
    <w:rsid w:val="00176D71"/>
    <w:rsid w:val="001934AB"/>
    <w:rsid w:val="001C58C5"/>
    <w:rsid w:val="00200676"/>
    <w:rsid w:val="0021769F"/>
    <w:rsid w:val="00224AF9"/>
    <w:rsid w:val="00225006"/>
    <w:rsid w:val="00226A67"/>
    <w:rsid w:val="00226BD3"/>
    <w:rsid w:val="0023346B"/>
    <w:rsid w:val="00252A6E"/>
    <w:rsid w:val="00277916"/>
    <w:rsid w:val="002A00E3"/>
    <w:rsid w:val="002B1422"/>
    <w:rsid w:val="002B4166"/>
    <w:rsid w:val="002F6031"/>
    <w:rsid w:val="00321B4A"/>
    <w:rsid w:val="0034152D"/>
    <w:rsid w:val="00384018"/>
    <w:rsid w:val="00392AAB"/>
    <w:rsid w:val="003959A6"/>
    <w:rsid w:val="003D5E4C"/>
    <w:rsid w:val="003F4FA0"/>
    <w:rsid w:val="003F6506"/>
    <w:rsid w:val="00406E9B"/>
    <w:rsid w:val="00430E5B"/>
    <w:rsid w:val="004741CF"/>
    <w:rsid w:val="0049638E"/>
    <w:rsid w:val="004D2152"/>
    <w:rsid w:val="00561369"/>
    <w:rsid w:val="005B1828"/>
    <w:rsid w:val="0062261D"/>
    <w:rsid w:val="006236BE"/>
    <w:rsid w:val="00651BA4"/>
    <w:rsid w:val="00693EF4"/>
    <w:rsid w:val="006D0F55"/>
    <w:rsid w:val="006E39B8"/>
    <w:rsid w:val="007171EE"/>
    <w:rsid w:val="00741282"/>
    <w:rsid w:val="00797407"/>
    <w:rsid w:val="00860C33"/>
    <w:rsid w:val="00864EA1"/>
    <w:rsid w:val="00871776"/>
    <w:rsid w:val="00877D77"/>
    <w:rsid w:val="0089363D"/>
    <w:rsid w:val="008B24D0"/>
    <w:rsid w:val="00934122"/>
    <w:rsid w:val="00937620"/>
    <w:rsid w:val="00953EDF"/>
    <w:rsid w:val="00961DF1"/>
    <w:rsid w:val="00980462"/>
    <w:rsid w:val="00992AC8"/>
    <w:rsid w:val="009E61D9"/>
    <w:rsid w:val="009F320D"/>
    <w:rsid w:val="00A31AE8"/>
    <w:rsid w:val="00A33DF7"/>
    <w:rsid w:val="00A3663B"/>
    <w:rsid w:val="00A420B9"/>
    <w:rsid w:val="00A9584D"/>
    <w:rsid w:val="00AF4C9D"/>
    <w:rsid w:val="00B248B3"/>
    <w:rsid w:val="00B466E2"/>
    <w:rsid w:val="00B55A22"/>
    <w:rsid w:val="00B636AE"/>
    <w:rsid w:val="00BE30BF"/>
    <w:rsid w:val="00BF379C"/>
    <w:rsid w:val="00C25B9C"/>
    <w:rsid w:val="00C51BD9"/>
    <w:rsid w:val="00C55598"/>
    <w:rsid w:val="00C560BC"/>
    <w:rsid w:val="00C90BA4"/>
    <w:rsid w:val="00D10F80"/>
    <w:rsid w:val="00D44EBB"/>
    <w:rsid w:val="00DC06FF"/>
    <w:rsid w:val="00DC0D49"/>
    <w:rsid w:val="00E07B86"/>
    <w:rsid w:val="00E51B15"/>
    <w:rsid w:val="00EE24B1"/>
    <w:rsid w:val="00EE7B01"/>
    <w:rsid w:val="00F039CF"/>
    <w:rsid w:val="00F101C7"/>
    <w:rsid w:val="00F26C78"/>
    <w:rsid w:val="00F525EB"/>
    <w:rsid w:val="00F721CD"/>
    <w:rsid w:val="00FA4F2D"/>
    <w:rsid w:val="00FC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E20C88"/>
  <w15:docId w15:val="{CF212FAF-9BC7-4FC2-9A60-FE612A008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71E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9363D"/>
    <w:pPr>
      <w:ind w:left="720"/>
      <w:contextualSpacing/>
    </w:pPr>
  </w:style>
  <w:style w:type="paragraph" w:styleId="Bezodstpw">
    <w:name w:val="No Spacing"/>
    <w:uiPriority w:val="99"/>
    <w:qFormat/>
    <w:rsid w:val="003F4FA0"/>
    <w:rPr>
      <w:sz w:val="22"/>
      <w:szCs w:val="22"/>
      <w:lang w:eastAsia="en-US"/>
    </w:rPr>
  </w:style>
  <w:style w:type="paragraph" w:customStyle="1" w:styleId="akapitzlistcxsppierwsze">
    <w:name w:val="akapitzlistcxsppierwsze"/>
    <w:basedOn w:val="Normalny"/>
    <w:uiPriority w:val="99"/>
    <w:rsid w:val="003F4F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cxspdrugie">
    <w:name w:val="akapitzlistcxspdrugie"/>
    <w:basedOn w:val="Normalny"/>
    <w:uiPriority w:val="99"/>
    <w:rsid w:val="003F4F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B18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EP Centrum Konferencji i Szkoleń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phenom</dc:creator>
  <cp:lastModifiedBy>Elżbieta Pawlikowska</cp:lastModifiedBy>
  <cp:revision>6</cp:revision>
  <cp:lastPrinted>2015-09-07T09:33:00Z</cp:lastPrinted>
  <dcterms:created xsi:type="dcterms:W3CDTF">2022-05-06T10:32:00Z</dcterms:created>
  <dcterms:modified xsi:type="dcterms:W3CDTF">2022-07-26T19:24:00Z</dcterms:modified>
</cp:coreProperties>
</file>